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859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Continuing order of the Senate – Indexed list of files</w:t>
      </w:r>
    </w:p>
    <w:p w14:paraId="3FEDB123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1CB15C0A" w14:textId="77777777" w:rsidR="00905BBD" w:rsidRPr="00C450CE" w:rsidRDefault="00905BBD" w:rsidP="00905BBD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450CE">
        <w:rPr>
          <w:rFonts w:asciiTheme="minorHAnsi" w:hAnsiTheme="minorHAnsi" w:cs="Times New Roman"/>
          <w:b/>
          <w:sz w:val="28"/>
          <w:szCs w:val="28"/>
        </w:rPr>
        <w:t>Fisheries Research &amp; Development Corporation</w:t>
      </w:r>
    </w:p>
    <w:p w14:paraId="671882A4" w14:textId="77777777" w:rsidR="00396DAC" w:rsidRDefault="00396DAC" w:rsidP="00396DAC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3258AE03" w14:textId="404738B7" w:rsidR="00396DAC" w:rsidRDefault="00396DAC" w:rsidP="00396DAC">
      <w:pPr>
        <w:pStyle w:val="Plai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01 July 2020 – 31 December 2020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C450CE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C450CE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color w:val="000000"/>
                <w:lang w:val="en-AU" w:eastAsia="en-AU"/>
              </w:rPr>
            </w:pPr>
            <w:r w:rsidRPr="00C450CE">
              <w:rPr>
                <w:rFonts w:asciiTheme="minorHAnsi" w:hAnsiTheme="minorHAnsi"/>
                <w:b/>
                <w:bCs/>
                <w:sz w:val="24"/>
                <w:szCs w:val="24"/>
                <w:lang w:val="en-AU" w:eastAsia="en-AU"/>
              </w:rPr>
              <w:t>Record Title</w:t>
            </w:r>
          </w:p>
        </w:tc>
      </w:tr>
      <w:tr w:rsidR="00FE0F09" w:rsidRPr="00C450CE" w14:paraId="7FD9DC7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FF92" w14:textId="58ACC00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6AB1" w14:textId="764E9963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Can DNA from routine plankton surveys be used to measure fish spawning areas and monitor changes in pelagic ecosystems?</w:t>
            </w:r>
          </w:p>
        </w:tc>
      </w:tr>
      <w:tr w:rsidR="00FE0F09" w:rsidRPr="00C450CE" w14:paraId="2724B6A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DA94" w14:textId="405F5F8E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2019-027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3F99" w14:textId="25E1965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Improving and promoting fish-trawl selectivity in the Commonwealth Trawl Sector (CTS) and Great Australian Bight Trawl Sector (GABTS) of the Southern and Eastern Shark and </w:t>
            </w:r>
            <w:proofErr w:type="spellStart"/>
            <w:r>
              <w:rPr>
                <w:rFonts w:cs="Calibri"/>
              </w:rPr>
              <w:t>Scalefish</w:t>
            </w:r>
            <w:proofErr w:type="spellEnd"/>
            <w:r>
              <w:rPr>
                <w:rFonts w:cs="Calibri"/>
              </w:rPr>
              <w:t xml:space="preserve"> Fishery (SESSF)</w:t>
            </w:r>
          </w:p>
        </w:tc>
      </w:tr>
      <w:tr w:rsidR="00FE0F09" w:rsidRPr="00C450CE" w14:paraId="5FA400C2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DD3" w14:textId="5A51539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3DA" w14:textId="7D005C0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Implementation of dynamic reference points and harvest strategies to account for </w:t>
            </w:r>
            <w:proofErr w:type="gramStart"/>
            <w:r>
              <w:rPr>
                <w:rFonts w:cs="Calibri"/>
              </w:rPr>
              <w:t>environmentally-driven</w:t>
            </w:r>
            <w:proofErr w:type="gramEnd"/>
            <w:r>
              <w:rPr>
                <w:rFonts w:cs="Calibri"/>
              </w:rPr>
              <w:t xml:space="preserve"> changes in productivity in Australian fisheries</w:t>
            </w:r>
          </w:p>
        </w:tc>
      </w:tr>
      <w:tr w:rsidR="00FE0F09" w:rsidRPr="00C450CE" w14:paraId="4131C5F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0604" w14:textId="11D6B39D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2019-060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A4BD" w14:textId="74B53D5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The Detection of Ciguatera Toxins in NSW Spanish Mackerel</w:t>
            </w:r>
          </w:p>
        </w:tc>
      </w:tr>
      <w:tr w:rsidR="00FE0F09" w:rsidRPr="00C450CE" w14:paraId="14CCDCE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96BC" w14:textId="67FE178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2019-062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6364" w14:textId="19D88A0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Knowledge to improve the assessment and management of Giant Mud Crabs (Scylla serrata) in Queensland.</w:t>
            </w:r>
          </w:p>
        </w:tc>
      </w:tr>
      <w:tr w:rsidR="00FE0F09" w:rsidRPr="00C450CE" w14:paraId="1181A00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6123" w14:textId="23330F8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2019-068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3FAD" w14:textId="78E836C3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Development of a sustainable scallop (</w:t>
            </w:r>
            <w:proofErr w:type="spellStart"/>
            <w:r>
              <w:rPr>
                <w:rFonts w:cs="Calibri"/>
              </w:rPr>
              <w:t>Ylistrum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balloti</w:t>
            </w:r>
            <w:proofErr w:type="spellEnd"/>
            <w:r>
              <w:rPr>
                <w:rFonts w:cs="Calibri"/>
              </w:rPr>
              <w:t>) fisheries enhancement program for Western Australia: Preliminary Feasibility Study</w:t>
            </w:r>
          </w:p>
        </w:tc>
      </w:tr>
      <w:tr w:rsidR="00FE0F09" w:rsidRPr="00C450CE" w14:paraId="6CE2A1E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C74B" w14:textId="7F89CCE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2019-070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5C2A" w14:textId="6487842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Determination of the impacts of direct harvest of coral species in northern Australia</w:t>
            </w:r>
          </w:p>
        </w:tc>
      </w:tr>
      <w:tr w:rsidR="00FE0F09" w:rsidRPr="00C450CE" w14:paraId="1E5C8640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20C9" w14:textId="3DE4AC59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2019-075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9629" w14:textId="08B49B5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Recreational Southern Rock Lobster tagging program – assessing current data and modelling assumptions and approaches to establish a robust estimate</w:t>
            </w:r>
          </w:p>
        </w:tc>
      </w:tr>
      <w:tr w:rsidR="00FE0F09" w:rsidRPr="00C450CE" w14:paraId="713E550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198B" w14:textId="13B722C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2019-089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098" w14:textId="73BD260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Evaluation of point of care (POC) tests for White Spot Syndrome Virus (WSSV) </w:t>
            </w:r>
          </w:p>
        </w:tc>
      </w:tr>
      <w:tr w:rsidR="00FE0F09" w:rsidRPr="00C450CE" w14:paraId="75310A0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A00B" w14:textId="3A687AD6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2019-091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B052" w14:textId="553D48AB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Non-Market Impact Valuation for Fisheries RD&amp;E (Phase I)</w:t>
            </w:r>
          </w:p>
        </w:tc>
      </w:tr>
      <w:tr w:rsidR="00FE0F09" w:rsidRPr="00C450CE" w14:paraId="0B090B9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B6" w14:textId="2B19BBA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2019-099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E16E" w14:textId="15411FAF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Climate driven shifts in benthic habitat composition as a potential demographic bottleneck for Western </w:t>
            </w:r>
            <w:proofErr w:type="spellStart"/>
            <w:r>
              <w:rPr>
                <w:rFonts w:cs="Calibri"/>
              </w:rPr>
              <w:t>Rocklobster</w:t>
            </w:r>
            <w:proofErr w:type="spellEnd"/>
            <w:r>
              <w:rPr>
                <w:rFonts w:cs="Calibri"/>
              </w:rPr>
              <w:t>: understanding the role of recruitment habitats to better predict the under-size lobster population for fishery sustainability</w:t>
            </w:r>
          </w:p>
        </w:tc>
      </w:tr>
      <w:tr w:rsidR="00FE0F09" w:rsidRPr="00C450CE" w14:paraId="0263AE3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208F" w14:textId="7E693584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2019-101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F353" w14:textId="25370AF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Investigation of the direct and indirect role of submarine groundwater discharge (SGD) on Western Rock Lobster settlement processes: with consideration of the potential role of contaminants</w:t>
            </w:r>
          </w:p>
        </w:tc>
      </w:tr>
      <w:tr w:rsidR="00FE0F09" w:rsidRPr="00C450CE" w14:paraId="1B01C6A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3F82" w14:textId="4BAC122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3BAA" w14:textId="2342128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Assessing egg oiling as a </w:t>
            </w:r>
            <w:proofErr w:type="gramStart"/>
            <w:r>
              <w:rPr>
                <w:rFonts w:cs="Calibri"/>
              </w:rPr>
              <w:t>long term</w:t>
            </w:r>
            <w:proofErr w:type="gramEnd"/>
            <w:r>
              <w:rPr>
                <w:rFonts w:cs="Calibri"/>
              </w:rPr>
              <w:t xml:space="preserve"> management tool for overabundant Silver Gull populations interacting with Southern Bluefin Tuna aquaculture operations</w:t>
            </w:r>
          </w:p>
        </w:tc>
      </w:tr>
      <w:tr w:rsidR="00FE0F09" w:rsidRPr="00C450CE" w14:paraId="7F717B8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7246" w14:textId="38CD9824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2019-106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A219" w14:textId="4252616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Minor use permit for oxytetracycline in non-salmonid finfish</w:t>
            </w:r>
          </w:p>
        </w:tc>
      </w:tr>
      <w:tr w:rsidR="00FE0F09" w:rsidRPr="00C450CE" w14:paraId="38FBC166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A89" w14:textId="6D6FEC28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5AD" w14:textId="79C3B3C3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Giant Crab Enhanced Data Collection - Innovative approaches to enhance data collection in the Victorian, South Australian and Tasmanian Giant crab fisheries  </w:t>
            </w:r>
          </w:p>
        </w:tc>
      </w:tr>
      <w:tr w:rsidR="00FE0F09" w:rsidRPr="00C450CE" w14:paraId="60D62A6C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3EB2" w14:textId="63D43C2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2019-124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07EF" w14:textId="60143E7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Shared science and Indigenous knowledge to support fisheries capacity building in Torres Strait</w:t>
            </w:r>
          </w:p>
        </w:tc>
      </w:tr>
      <w:tr w:rsidR="00FE0F09" w:rsidRPr="00C450CE" w14:paraId="58B0198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5FD5" w14:textId="03AD521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2019-128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25C0" w14:textId="2B32332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Assessing the benefits of sea urchin processing waste as an agricultural </w:t>
            </w:r>
            <w:proofErr w:type="spellStart"/>
            <w:r>
              <w:rPr>
                <w:rFonts w:cs="Calibri"/>
              </w:rPr>
              <w:t>fertiliser</w:t>
            </w:r>
            <w:proofErr w:type="spellEnd"/>
            <w:r>
              <w:rPr>
                <w:rFonts w:cs="Calibri"/>
              </w:rPr>
              <w:t xml:space="preserve"> and soil ameliorant</w:t>
            </w:r>
          </w:p>
        </w:tc>
      </w:tr>
      <w:tr w:rsidR="00FE0F09" w:rsidRPr="00C450CE" w14:paraId="6781CEAD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5322" w14:textId="3FE195B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2019-163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476D" w14:textId="4C38936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NCCP: Understanding the genetics and genomics of carp strains and susceptibility to CyHV-3</w:t>
            </w:r>
          </w:p>
        </w:tc>
      </w:tr>
      <w:tr w:rsidR="00FE0F09" w:rsidRPr="00C450CE" w14:paraId="0B97A97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B7E2" w14:textId="317C743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2019-170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4EAB" w14:textId="0E82737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Evaluating the Effects of Seismic Energy on Pinctada maxima Pearl Oysters</w:t>
            </w:r>
          </w:p>
        </w:tc>
      </w:tr>
      <w:tr w:rsidR="00FE0F09" w:rsidRPr="00C450CE" w14:paraId="7B25732E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6483" w14:textId="3D9452C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2019-179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D739" w14:textId="7E387F1F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Postgraduate funding - Population biology and dynamics of Yellowfin Whiting</w:t>
            </w:r>
          </w:p>
        </w:tc>
      </w:tr>
      <w:tr w:rsidR="00FE0F09" w:rsidRPr="00C450CE" w14:paraId="19C547C0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A4DE" w14:textId="5871B88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2019-183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CDEA" w14:textId="1DC00A9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Options to effectively monitor and regulate recreational catch in the Tasmanian rock lobster fishery</w:t>
            </w:r>
          </w:p>
        </w:tc>
      </w:tr>
      <w:tr w:rsidR="00FE0F09" w:rsidRPr="00C450CE" w14:paraId="301B3ACD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5E00" w14:textId="6B637256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lastRenderedPageBreak/>
              <w:t>2019-207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0A40" w14:textId="61263684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Developing a value proposition and future track for the National Aquaculture Council (NAC)</w:t>
            </w:r>
          </w:p>
        </w:tc>
      </w:tr>
      <w:tr w:rsidR="00FE0F09" w:rsidRPr="00C450CE" w14:paraId="7FD80867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A690" w14:textId="120647BD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2019-208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9EDB" w14:textId="15FAD2B6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2020-2025 Strategic Plan for the Australian Oyster Industry</w:t>
            </w:r>
          </w:p>
        </w:tc>
      </w:tr>
      <w:tr w:rsidR="00FE0F09" w:rsidRPr="00C450CE" w14:paraId="364F6A0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5740" w14:textId="52725AA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2019-212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E13C" w14:textId="080D481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Compilation of information for the US Marine Mammal Protection Act Comparability Finding process</w:t>
            </w:r>
          </w:p>
        </w:tc>
      </w:tr>
      <w:tr w:rsidR="00FE0F09" w:rsidRPr="00C450CE" w14:paraId="6395376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6C7A" w14:textId="00923D8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2019-213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3C11" w14:textId="054FCC06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Tackle Box - Fishing at home during </w:t>
            </w:r>
            <w:proofErr w:type="spellStart"/>
            <w:r>
              <w:rPr>
                <w:rFonts w:cs="Calibri"/>
              </w:rPr>
              <w:t>Covid</w:t>
            </w:r>
            <w:proofErr w:type="spellEnd"/>
            <w:r>
              <w:rPr>
                <w:rFonts w:cs="Calibri"/>
              </w:rPr>
              <w:t xml:space="preserve"> 19 </w:t>
            </w:r>
          </w:p>
        </w:tc>
      </w:tr>
      <w:tr w:rsidR="00FE0F09" w:rsidRPr="00C450CE" w14:paraId="2DECE45B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8BD0" w14:textId="6152C37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2019-214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8E25" w14:textId="3F20B368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Survey for WSSV vectors in the Moreton Bay White Spot Biosecurity Area</w:t>
            </w:r>
          </w:p>
        </w:tc>
      </w:tr>
      <w:tr w:rsidR="00FE0F09" w:rsidRPr="00C450CE" w14:paraId="6B3E860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3266" w14:textId="648F5FD7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6DDC" w14:textId="6B5CAABF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Quantifying the exposure, </w:t>
            </w:r>
            <w:proofErr w:type="gramStart"/>
            <w:r>
              <w:rPr>
                <w:rFonts w:cs="Calibri"/>
              </w:rPr>
              <w:t>protection</w:t>
            </w:r>
            <w:proofErr w:type="gramEnd"/>
            <w:r>
              <w:rPr>
                <w:rFonts w:cs="Calibri"/>
              </w:rPr>
              <w:t xml:space="preserve"> and recovery of seafloor habitats in Spencer Gulf to prawn trawling</w:t>
            </w:r>
          </w:p>
        </w:tc>
      </w:tr>
      <w:tr w:rsidR="00FE0F09" w:rsidRPr="00C450CE" w14:paraId="7351FCF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DD83" w14:textId="5D0F53F3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C720" w14:textId="30148724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The impact and implication of </w:t>
            </w:r>
            <w:proofErr w:type="spellStart"/>
            <w:r>
              <w:rPr>
                <w:rFonts w:cs="Calibri"/>
              </w:rPr>
              <w:t>Perkinsus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olseni</w:t>
            </w:r>
            <w:proofErr w:type="spellEnd"/>
            <w:r>
              <w:rPr>
                <w:rFonts w:cs="Calibri"/>
              </w:rPr>
              <w:t xml:space="preserve"> on Australian abalone fisheries</w:t>
            </w:r>
          </w:p>
        </w:tc>
      </w:tr>
      <w:tr w:rsidR="00FE0F09" w:rsidRPr="00C450CE" w14:paraId="078417A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E14E" w14:textId="1E913F34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2020-005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4920" w14:textId="45328089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Developing a cost-effective monitoring regime and stock assessment for Sand Flathead in Tasmania</w:t>
            </w:r>
          </w:p>
        </w:tc>
      </w:tr>
      <w:tr w:rsidR="00FE0F09" w:rsidRPr="00C450CE" w14:paraId="1531652F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695C" w14:textId="3D79EF0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ECC1" w14:textId="09D37833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Genetic stock structure of commercially important </w:t>
            </w:r>
            <w:proofErr w:type="gramStart"/>
            <w:r>
              <w:rPr>
                <w:rFonts w:cs="Calibri"/>
              </w:rPr>
              <w:t>deep sea</w:t>
            </w:r>
            <w:proofErr w:type="gramEnd"/>
            <w:r>
              <w:rPr>
                <w:rFonts w:cs="Calibri"/>
              </w:rPr>
              <w:t xml:space="preserve"> crab species</w:t>
            </w:r>
          </w:p>
        </w:tc>
      </w:tr>
      <w:tr w:rsidR="00FE0F09" w:rsidRPr="00C450CE" w14:paraId="074F1782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70FA" w14:textId="10B6E6C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E370" w14:textId="53C097F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Determining the spatial distribution and abundance indices for Moreton Bay Bugs, </w:t>
            </w:r>
            <w:proofErr w:type="spellStart"/>
            <w:r>
              <w:rPr>
                <w:rFonts w:cs="Calibri"/>
              </w:rPr>
              <w:t>Thenus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parindicus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Thenus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australiensis</w:t>
            </w:r>
            <w:proofErr w:type="spellEnd"/>
            <w:r>
              <w:rPr>
                <w:rFonts w:cs="Calibri"/>
              </w:rPr>
              <w:t xml:space="preserve"> in Queensland to improve stock assessment and management</w:t>
            </w:r>
          </w:p>
        </w:tc>
      </w:tr>
      <w:tr w:rsidR="00FE0F09" w:rsidRPr="00C450CE" w14:paraId="4BE2BDC3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8536" w14:textId="1E91DA1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2020-021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17D3" w14:textId="5C692AAE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="Calibri"/>
              </w:rPr>
              <w:t>Contextualising</w:t>
            </w:r>
            <w:proofErr w:type="spellEnd"/>
            <w:r>
              <w:rPr>
                <w:rFonts w:cs="Calibri"/>
              </w:rPr>
              <w:t xml:space="preserve"> shellfish food safety in Northern Australia</w:t>
            </w:r>
          </w:p>
        </w:tc>
      </w:tr>
      <w:tr w:rsidR="00FE0F09" w:rsidRPr="00C450CE" w14:paraId="23606B5B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CE52" w14:textId="49972C2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09BD" w14:textId="4784BC7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Identifying population connectivity of shark bycatch species in NT waters</w:t>
            </w:r>
          </w:p>
        </w:tc>
      </w:tr>
      <w:tr w:rsidR="00FE0F09" w:rsidRPr="00C450CE" w14:paraId="5DC9C279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57C7" w14:textId="4A3DF558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2020-041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3F57" w14:textId="45FA16F2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Improving the effectiveness, </w:t>
            </w:r>
            <w:proofErr w:type="gramStart"/>
            <w:r>
              <w:rPr>
                <w:rFonts w:cs="Calibri"/>
              </w:rPr>
              <w:t>efficiency</w:t>
            </w:r>
            <w:proofErr w:type="gramEnd"/>
            <w:r>
              <w:rPr>
                <w:rFonts w:cs="Calibri"/>
              </w:rPr>
              <w:t xml:space="preserve"> and safety of mitigation tools for protected species interactions in the Eastern Tuna and Billfish Fishery</w:t>
            </w:r>
          </w:p>
        </w:tc>
      </w:tr>
      <w:tr w:rsidR="00FE0F09" w:rsidRPr="00C450CE" w14:paraId="0750911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7BF1" w14:textId="264F23E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2020-043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9A2D" w14:textId="4521DEB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Toxigenic vibrio baselines and optimum storage, </w:t>
            </w:r>
            <w:proofErr w:type="gramStart"/>
            <w:r>
              <w:rPr>
                <w:rFonts w:cs="Calibri"/>
              </w:rPr>
              <w:t>transport</w:t>
            </w:r>
            <w:proofErr w:type="gramEnd"/>
            <w:r>
              <w:rPr>
                <w:rFonts w:cs="Calibri"/>
              </w:rPr>
              <w:t xml:space="preserve"> and shelf-life conditions to inform cold supply chains in the north Australian Tropical Rock Oyster industry</w:t>
            </w:r>
          </w:p>
        </w:tc>
      </w:tr>
      <w:tr w:rsidR="00FE0F09" w:rsidRPr="00C450CE" w14:paraId="3BB24131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9936" w14:textId="3F68EA7E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2020-055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8A81" w14:textId="36F8B479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Australian Society for Fish Biology: Scientific networking, early career development, international engagement and 50th celebrations</w:t>
            </w:r>
          </w:p>
        </w:tc>
      </w:tr>
      <w:tr w:rsidR="00FE0F09" w:rsidRPr="00C450CE" w14:paraId="195C952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5D5" w14:textId="7E30517B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2020-056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2ED5" w14:textId="1EB2DF7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Evaluation of a smart-phone application to collect recreational fishing catch estimates, including an assessment against an independent </w:t>
            </w:r>
            <w:proofErr w:type="gramStart"/>
            <w:r>
              <w:rPr>
                <w:rFonts w:cs="Calibri"/>
              </w:rPr>
              <w:t>probability based</w:t>
            </w:r>
            <w:proofErr w:type="gramEnd"/>
            <w:r>
              <w:rPr>
                <w:rFonts w:cs="Calibri"/>
              </w:rPr>
              <w:t xml:space="preserve"> survey, using South Australia as a case study.</w:t>
            </w:r>
          </w:p>
        </w:tc>
      </w:tr>
      <w:tr w:rsidR="00FE0F09" w:rsidRPr="00C450CE" w14:paraId="398BC9DA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7846" w14:textId="4F345F01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2020-058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C204" w14:textId="272D83BB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Communications Program – Increasing community understanding, </w:t>
            </w:r>
            <w:proofErr w:type="gramStart"/>
            <w:r>
              <w:rPr>
                <w:rFonts w:cs="Calibri"/>
              </w:rPr>
              <w:t>trust</w:t>
            </w:r>
            <w:proofErr w:type="gramEnd"/>
            <w:r>
              <w:rPr>
                <w:rFonts w:cs="Calibri"/>
              </w:rPr>
              <w:t xml:space="preserve"> and acceptance for the western rock lobster industry</w:t>
            </w:r>
          </w:p>
        </w:tc>
      </w:tr>
      <w:tr w:rsidR="00FE0F09" w:rsidRPr="00C450CE" w14:paraId="481C4628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8517" w14:textId="182352A9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2020-065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957B" w14:textId="1E26D9F0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Indicators for density and biomass of exploitable abalone – developing and applying a new approach</w:t>
            </w:r>
          </w:p>
        </w:tc>
      </w:tr>
      <w:tr w:rsidR="00FE0F09" w:rsidRPr="00C450CE" w14:paraId="1DEA1B97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4864" w14:textId="53839D09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2020-068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18B0" w14:textId="7B2C3BBB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Implementing the FRDC's 2020-25 R&amp;D Plan - Strategic activities</w:t>
            </w:r>
          </w:p>
        </w:tc>
      </w:tr>
      <w:tr w:rsidR="00FE0F09" w:rsidRPr="00C450CE" w14:paraId="6A44A78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28E0" w14:textId="6AFC707D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2020-071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FBFB" w14:textId="7174597A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Implementing the FRDC's 2020-25 R&amp;D Plan - ICT Delivery</w:t>
            </w:r>
          </w:p>
        </w:tc>
      </w:tr>
      <w:tr w:rsidR="00FE0F09" w:rsidRPr="00C450CE" w14:paraId="6C216DC5" w14:textId="77777777" w:rsidTr="00410C3C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8343" w14:textId="17999715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cs="Calibri"/>
              </w:rPr>
              <w:t>2020-093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9B67" w14:textId="7A45BA8C" w:rsidR="00FE0F09" w:rsidRPr="00AA412B" w:rsidRDefault="00FE0F09" w:rsidP="00FE0F09">
            <w:pPr>
              <w:spacing w:after="0" w:line="240" w:lineRule="auto"/>
              <w:ind w:left="171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Discussion Paper on seafood traceability and labelling</w:t>
            </w:r>
          </w:p>
        </w:tc>
      </w:tr>
    </w:tbl>
    <w:p w14:paraId="719EDF9E" w14:textId="77777777" w:rsidR="007B277A" w:rsidRPr="00905BBD" w:rsidRDefault="007B277A" w:rsidP="00905BBD"/>
    <w:sectPr w:rsidR="007B277A" w:rsidRPr="00905BBD" w:rsidSect="00F1304F">
      <w:footerReference w:type="default" r:id="rId12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C59E" w14:textId="77777777" w:rsidR="00F10B67" w:rsidRDefault="00F10B67" w:rsidP="00F1304F">
      <w:pPr>
        <w:spacing w:after="0" w:line="240" w:lineRule="auto"/>
      </w:pPr>
      <w:r>
        <w:separator/>
      </w:r>
    </w:p>
  </w:endnote>
  <w:endnote w:type="continuationSeparator" w:id="0">
    <w:p w14:paraId="75D94201" w14:textId="77777777" w:rsidR="00F10B67" w:rsidRDefault="00F10B67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35E5" w14:textId="77777777" w:rsidR="00BF6DAC" w:rsidRDefault="00BF6DAC" w:rsidP="00F1304F">
    <w:pPr>
      <w:pStyle w:val="Footer"/>
    </w:pPr>
  </w:p>
  <w:p w14:paraId="6B028355" w14:textId="396383FB" w:rsidR="00BF6DAC" w:rsidRDefault="00BF6DAC" w:rsidP="00F1304F">
    <w:pPr>
      <w:pStyle w:val="Footer"/>
    </w:pPr>
    <w:r>
      <w:t>frdc_jd</w:t>
    </w:r>
    <w:r w:rsidR="003A5E5A">
      <w:t>20</w:t>
    </w:r>
    <w:r w:rsidR="00D23FB9">
      <w:t>20</w:t>
    </w:r>
    <w:r>
      <w:t>.doc</w:t>
    </w:r>
  </w:p>
  <w:p w14:paraId="5A75385B" w14:textId="77777777" w:rsidR="00BF6DAC" w:rsidRDefault="00B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3CE15" w14:textId="77777777" w:rsidR="00F10B67" w:rsidRDefault="00F10B67" w:rsidP="00F1304F">
      <w:pPr>
        <w:spacing w:after="0" w:line="240" w:lineRule="auto"/>
      </w:pPr>
      <w:r>
        <w:separator/>
      </w:r>
    </w:p>
  </w:footnote>
  <w:footnote w:type="continuationSeparator" w:id="0">
    <w:p w14:paraId="67F76C57" w14:textId="77777777" w:rsidR="00F10B67" w:rsidRDefault="00F10B67" w:rsidP="00F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5447A"/>
    <w:rsid w:val="00056029"/>
    <w:rsid w:val="00067B76"/>
    <w:rsid w:val="00071D5D"/>
    <w:rsid w:val="00075562"/>
    <w:rsid w:val="000B0FDE"/>
    <w:rsid w:val="000B1695"/>
    <w:rsid w:val="000B5FA4"/>
    <w:rsid w:val="000C615A"/>
    <w:rsid w:val="000D078B"/>
    <w:rsid w:val="000D27FB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211B5A"/>
    <w:rsid w:val="00214661"/>
    <w:rsid w:val="002272D3"/>
    <w:rsid w:val="00241ED8"/>
    <w:rsid w:val="00247203"/>
    <w:rsid w:val="0026048A"/>
    <w:rsid w:val="00262E85"/>
    <w:rsid w:val="002A0D3A"/>
    <w:rsid w:val="003070D4"/>
    <w:rsid w:val="003226A3"/>
    <w:rsid w:val="00344481"/>
    <w:rsid w:val="003728BD"/>
    <w:rsid w:val="003733C8"/>
    <w:rsid w:val="00386BCA"/>
    <w:rsid w:val="00396DAC"/>
    <w:rsid w:val="003A36E3"/>
    <w:rsid w:val="003A5E5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D48DD"/>
    <w:rsid w:val="004E1B1D"/>
    <w:rsid w:val="004E7BA2"/>
    <w:rsid w:val="004F349A"/>
    <w:rsid w:val="00503F41"/>
    <w:rsid w:val="005111E7"/>
    <w:rsid w:val="00513F9C"/>
    <w:rsid w:val="00517553"/>
    <w:rsid w:val="005360E3"/>
    <w:rsid w:val="005458EE"/>
    <w:rsid w:val="00574070"/>
    <w:rsid w:val="00574174"/>
    <w:rsid w:val="00576E41"/>
    <w:rsid w:val="00580FED"/>
    <w:rsid w:val="00594966"/>
    <w:rsid w:val="005A15E2"/>
    <w:rsid w:val="005B50E7"/>
    <w:rsid w:val="006031FB"/>
    <w:rsid w:val="00616E3C"/>
    <w:rsid w:val="006236DD"/>
    <w:rsid w:val="00626B7E"/>
    <w:rsid w:val="00627E2C"/>
    <w:rsid w:val="00640F29"/>
    <w:rsid w:val="006547D4"/>
    <w:rsid w:val="006B0AA1"/>
    <w:rsid w:val="006B6D54"/>
    <w:rsid w:val="006C4962"/>
    <w:rsid w:val="006C560A"/>
    <w:rsid w:val="006D03BC"/>
    <w:rsid w:val="006E77D6"/>
    <w:rsid w:val="00702FFE"/>
    <w:rsid w:val="00714AF4"/>
    <w:rsid w:val="00731459"/>
    <w:rsid w:val="007437A0"/>
    <w:rsid w:val="00751637"/>
    <w:rsid w:val="00792A3A"/>
    <w:rsid w:val="007A5119"/>
    <w:rsid w:val="007B1D6A"/>
    <w:rsid w:val="007B277A"/>
    <w:rsid w:val="007B3A8A"/>
    <w:rsid w:val="007B7779"/>
    <w:rsid w:val="007D137C"/>
    <w:rsid w:val="007D6FE0"/>
    <w:rsid w:val="007D7E24"/>
    <w:rsid w:val="00806794"/>
    <w:rsid w:val="0081252D"/>
    <w:rsid w:val="008134E4"/>
    <w:rsid w:val="008178CF"/>
    <w:rsid w:val="00821B8A"/>
    <w:rsid w:val="00831D82"/>
    <w:rsid w:val="00846362"/>
    <w:rsid w:val="0087270B"/>
    <w:rsid w:val="008738BE"/>
    <w:rsid w:val="0088148B"/>
    <w:rsid w:val="008949A8"/>
    <w:rsid w:val="00897F18"/>
    <w:rsid w:val="008A1E35"/>
    <w:rsid w:val="008A458F"/>
    <w:rsid w:val="008A5BA3"/>
    <w:rsid w:val="008D4965"/>
    <w:rsid w:val="00905BBD"/>
    <w:rsid w:val="009143AC"/>
    <w:rsid w:val="00922481"/>
    <w:rsid w:val="00942A36"/>
    <w:rsid w:val="00954474"/>
    <w:rsid w:val="009605FA"/>
    <w:rsid w:val="009827F4"/>
    <w:rsid w:val="00983A86"/>
    <w:rsid w:val="009849E9"/>
    <w:rsid w:val="009B4652"/>
    <w:rsid w:val="009E505E"/>
    <w:rsid w:val="009F04E2"/>
    <w:rsid w:val="00A17B8A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11942"/>
    <w:rsid w:val="00B2587F"/>
    <w:rsid w:val="00B378DF"/>
    <w:rsid w:val="00B516D2"/>
    <w:rsid w:val="00B5660E"/>
    <w:rsid w:val="00BB3BBC"/>
    <w:rsid w:val="00BC32DF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2779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32181"/>
    <w:rsid w:val="00D3727C"/>
    <w:rsid w:val="00D41FCE"/>
    <w:rsid w:val="00D424EA"/>
    <w:rsid w:val="00D506BA"/>
    <w:rsid w:val="00D51655"/>
    <w:rsid w:val="00D60643"/>
    <w:rsid w:val="00D826A2"/>
    <w:rsid w:val="00D97768"/>
    <w:rsid w:val="00DA669E"/>
    <w:rsid w:val="00DC14C4"/>
    <w:rsid w:val="00E416D5"/>
    <w:rsid w:val="00E83812"/>
    <w:rsid w:val="00EE4610"/>
    <w:rsid w:val="00EE59DD"/>
    <w:rsid w:val="00F078D0"/>
    <w:rsid w:val="00F10B67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4937"/>
    <w:rsid w:val="00FC24B3"/>
    <w:rsid w:val="00FE0F09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331" ma:contentTypeDescription="" ma:contentTypeScope="" ma:versionID="9f854e1724ff03a953e7e10a454224bd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0e0712fb66871d7f2f6a47fb16413a93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INFMNG-1570453349-1416</_dlc_DocId>
    <_dlc_DocIdUrl xmlns="d5b691b2-5c19-4bf5-8915-74ed8839b73d">
      <Url>https://frdc1.sharepoint.com/teams/InformationManagement/_layouts/15/DocIdRedir.aspx?ID=INFMNG-1570453349-1416</Url>
      <Description>INFMNG-1570453349-1416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D97569-679E-421F-9697-C91F26A9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schemas.microsoft.com/office/infopath/2007/PartnerControls"/>
    <ds:schemaRef ds:uri="d5b691b2-5c19-4bf5-8915-74ed8839b73d"/>
    <ds:schemaRef ds:uri="d7dd55aa-f1e9-451c-bfe4-172a77ce7287"/>
  </ds:schemaRefs>
</ds:datastoreItem>
</file>

<file path=customXml/itemProps6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Shania Miller</cp:lastModifiedBy>
  <cp:revision>7</cp:revision>
  <cp:lastPrinted>2019-07-10T01:53:00Z</cp:lastPrinted>
  <dcterms:created xsi:type="dcterms:W3CDTF">2021-02-01T04:29:00Z</dcterms:created>
  <dcterms:modified xsi:type="dcterms:W3CDTF">2021-02-04T00:48:00Z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512bf176-e1f5-4505-8b1a-ea4625b1daa2</vt:lpwstr>
  </property>
</Properties>
</file>